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tblpXSpec="center" w:leftFromText="180" w:rightFromText="180" w:tblpY="281"/>
        <w:tblW w:w="98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4361"/>
        <w:gridCol w:w="5528"/>
      </w:tblGrid>
      <w:tr>
        <w:trPr>
          <w:trHeight w:val="2336" w:hRule="atLeast"/>
        </w:trPr>
        <w:tc>
          <w:tcPr>
            <w:tcW w:w="4361" w:type="dxa"/>
            <w:tcBorders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Рассмотрено на заседании ПЦК</w:t>
            </w:r>
          </w:p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 xml:space="preserve">протокол № </w:t>
            </w:r>
            <w:r>
              <w:rPr/>
              <w:t>9</w:t>
            </w:r>
          </w:p>
          <w:p>
            <w:pPr>
              <w:pStyle w:val="Normal"/>
              <w:rPr/>
            </w:pPr>
            <w:r>
              <w:rPr/>
              <w:t>от «</w:t>
            </w:r>
            <w:r>
              <w:rPr>
                <w:lang w:val="en-US"/>
              </w:rPr>
              <w:t>0</w:t>
            </w:r>
            <w:r>
              <w:rPr>
                <w:lang w:val="en-US"/>
              </w:rPr>
              <w:t>6</w:t>
            </w:r>
            <w:r>
              <w:rPr/>
              <w:t xml:space="preserve">» </w:t>
            </w:r>
            <w:r>
              <w:rPr/>
              <w:t>мая</w:t>
            </w:r>
            <w:r>
              <w:rPr/>
              <w:t xml:space="preserve">  202</w:t>
            </w:r>
            <w:r>
              <w:rPr>
                <w:lang w:val="en-US"/>
              </w:rPr>
              <w:t>6</w:t>
            </w:r>
            <w:r>
              <w:rPr/>
              <w:t xml:space="preserve"> год</w:t>
            </w:r>
          </w:p>
          <w:p>
            <w:pPr>
              <w:pStyle w:val="Normal"/>
              <w:pBdr>
                <w:bottom w:val="single" w:sz="12" w:space="1" w:color="000000"/>
              </w:pBdr>
              <w:rPr/>
            </w:pPr>
            <w:r>
              <w:rPr/>
            </w:r>
          </w:p>
        </w:tc>
        <w:tc>
          <w:tcPr>
            <w:tcW w:w="5528" w:type="dxa"/>
            <w:tcBorders/>
          </w:tcPr>
          <w:p>
            <w:pPr>
              <w:pStyle w:val="Caption"/>
              <w:widowControl/>
              <w:spacing w:before="240" w:after="60"/>
              <w:ind w:right="12"/>
              <w:jc w:val="right"/>
              <w:rPr>
                <w:rFonts w:ascii="Times New Roman" w:hAnsi="Times New Roman"/>
                <w:b w:val="false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bCs/>
                <w:iCs/>
                <w:sz w:val="24"/>
                <w:szCs w:val="24"/>
              </w:rPr>
              <w:t>УТВЕРЖДАЮ</w:t>
            </w:r>
          </w:p>
          <w:p>
            <w:pPr>
              <w:pStyle w:val="Subtitle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Заместитель директора</w:t>
            </w:r>
          </w:p>
          <w:p>
            <w:pPr>
              <w:pStyle w:val="Subtitle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______________Деркач Т.Е.</w:t>
            </w:r>
          </w:p>
          <w:p>
            <w:pPr>
              <w:pStyle w:val="Subtitle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«___»___________20__ года</w:t>
            </w:r>
          </w:p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 xml:space="preserve">ПЕРЕЧЕНЬ ВОПРОСОВ ДЛЯ ПРОВЕДЕНИЯ ПРОМЕЖУТОЧНОЙ АТТЕСТАЦИИ В ФОРМЕ ЗАЧЕТА, </w:t>
      </w:r>
      <w:r>
        <w:rPr>
          <w:b/>
          <w:u w:val="single"/>
        </w:rPr>
        <w:t>ДИФФЕРЕНЦИРОВАННОГО ЗАЧЕТА</w:t>
      </w:r>
      <w:r>
        <w:rPr>
          <w:b/>
        </w:rPr>
        <w:t>, КОМПЛЕКСНОГО ДИФФЕРЕНЦИРОВАННОГО ЗАЧЕТА, КОМПЛЕКСНОГО ЗАЧЕТА, ЭКЗАМЕНА, КОМПЛЕСНОГО ЭКЗАМЕНА   ПО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нужное подчеркнуть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УЧЕБНОЙ ДИСЦИПЛИНЕ, МДК  </w:t>
      </w:r>
    </w:p>
    <w:p>
      <w:pPr>
        <w:pStyle w:val="Normal"/>
        <w:jc w:val="center"/>
        <w:rPr>
          <w:b/>
        </w:rPr>
      </w:pPr>
      <w:r>
        <w:rPr>
          <w:b/>
        </w:rPr>
        <w:t>_Основы безопасности и защиты Родины__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учебной дисциплины, МДК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08"/>
        <w:jc w:val="both"/>
        <w:rPr>
          <w:sz w:val="22"/>
          <w:szCs w:val="22"/>
        </w:rPr>
      </w:pPr>
      <w:r>
        <w:rPr/>
        <w:t>Для обучающихся  1   курса  по профессии ЭМ 11-2</w:t>
      </w:r>
      <w:r>
        <w:rPr/>
        <w:t>5</w:t>
      </w:r>
      <w:r>
        <w:rPr/>
        <w:t xml:space="preserve">, </w:t>
      </w:r>
    </w:p>
    <w:p>
      <w:pPr>
        <w:pStyle w:val="Normal"/>
        <w:spacing w:lineRule="auto" w:line="360" w:before="0" w:after="0"/>
        <w:ind w:firstLine="50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08.01.18    Электромонтажник электрических сетей и электрооборудования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  <w:r>
        <w:rPr>
          <w:sz w:val="16"/>
          <w:szCs w:val="16"/>
        </w:rPr>
        <w:t>(код и наименование специальности.)</w:t>
      </w:r>
    </w:p>
    <w:p>
      <w:pPr>
        <w:pStyle w:val="TableParagraph"/>
        <w:spacing w:lineRule="auto" w:line="264"/>
        <w:ind w:hanging="0" w:left="109" w:right="92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Times New Roman" w:hAnsi="Times New Roman"/>
          <w:bCs/>
          <w:sz w:val="24"/>
          <w:szCs w:val="24"/>
        </w:rPr>
        <w:t xml:space="preserve">Взаимодействие личности, общества и государства в обеспечении национальной безопасности. </w:t>
      </w:r>
    </w:p>
    <w:p>
      <w:pPr>
        <w:pStyle w:val="TableParagraph"/>
        <w:spacing w:lineRule="auto" w:line="264"/>
        <w:ind w:hanging="0" w:left="109" w:right="9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2 Государственная и общественная безопасность. Роль правоохранительных органов и специальных служб в обеспечении национальной безопасности. </w:t>
      </w:r>
    </w:p>
    <w:p>
      <w:pPr>
        <w:pStyle w:val="TableParagraph"/>
        <w:spacing w:lineRule="auto" w:line="264"/>
        <w:ind w:hanging="0" w:left="109" w:right="9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3. Роль личности, общества и государства в предупреждении и ликвидации чрезвычайных ситуаций. 4. Единая государственная система предупреждения и ликвидации чрезвычайных ситуаций (РСЧС), структура, режимы функционирования.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5. Строевые приемы и движение без оружия (строевая подготовка).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6. Основные виды тактических действий войск (тактическая подготовка). Основы общевойскового боя.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7. Требования безопасности при обращении с оружием и боеприпасами (огневая подготовка). Правила безопасного обращения с оружием.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5. Беспилотные летательные аппараты (БПЛА) – эффективное средство в условиях военных действий.  Виды, предназначение, тактико-технические характеристики и общее устройство БПЛА.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6. Свойства местности и их применение в военном деле (военная топография. Местность как элемент боевой обстановки. Тактические свойства местности, основные ее разновидности и влияние на боевые действия войск. Сезонные изменения тактических свойств местности.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7. Фортификационное оборудование позиции отделения. Виды укрытий и убежищ (инженерная подготовка). Шанцевый инструмент, его назначение, применение и сбережение.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8. Оружие массового поражения (радиационная, химическая, биологическая защита). Отравляющие вещества, их назначение и классификация.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9. Первая помощь на поле боя (военно- медицинская подготовка. Тактическая медицина). Состав и назначение штатных и подручных средств первой помощи. Виды боевых ранений и опасность их получения. Характеристика особенностей «красной», «желтой» и «зеленой» зон.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10. Особенности прохождения военной службы по призыву и по контракту.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11. Понятие «культура безопасности», его значение в жизни человека, общества, государства.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12. Влияние поведения на безопасность. Риск- ориентированный подход к обеспечению безопасности на уровне личности, общества, государства. Понятия «виктимность», «виктимное поведение», «безопасное поведение».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13. Источники опасности в быту, их классификация. Профилактики и первая помощь при отравлениях.  Общие правила безопасного поведения.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14. Пожарная безопасность в быту. Предупреждение бытовых травм.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15. 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16. Термические и химические ожоги. Первая помощь при ожогах.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17. Алгоритм действий при транспортных авариях на дорогах.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18. Алгоритм действий при транспортных авариях на железной дороге.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19. Алгоритм действий при транспортных авариях на водном транспорте.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20. Алгоритм действий при транспортных авариях на воздушном транспорте.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21. Опасности в общественных местах социально- психологического характера (возникновение толпы и давки; проявление агрессии; криминальные ситуации; случаи, когда потерялся человек).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22. Меры безопасности и порядок действий при угрозе обрушения зданий и отдельных конструкций.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23. Источники опасности в природной среде. Основные правила безопасного поведения в лесу, в горах, на водоемах.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24. Выживание в автономных условиях. Порядок действий в случаях, когда человек потерялся в природной среде. Источники опасности в автономных условиях. Сооружение убежища. Получение воды и питания.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25. Природные пожары. Последствия природных пожаров для людей и окружающей среды.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26. Правила безопасного поведения. Последствия чрезвычайных ситуаций, вызванных опасными геологическими явлениями и процессами.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27. Чрезвычайные ситуации, вызванные опасными гидрологическими явлениями и процессами.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28.  Инфекционные заболевания. Роль вакцинации. Неинфекционные заболевания. Роль диспансеризации в профилактике неинфекционных заболеваний.</w:t>
      </w:r>
    </w:p>
    <w:p>
      <w:pPr>
        <w:pStyle w:val="TableParagraph"/>
        <w:spacing w:lineRule="auto" w:line="252"/>
        <w:ind w:hanging="0" w:left="117" w:right="141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29.</w:t>
      </w:r>
      <w:r>
        <w:rPr>
          <w:rFonts w:cs="Times New Roman" w:ascii="Times New Roman" w:hAnsi="Times New Roman"/>
          <w:bCs/>
          <w:sz w:val="24"/>
          <w:szCs w:val="24"/>
        </w:rPr>
        <w:t xml:space="preserve"> Межличностное общение, общение в группе. Навыки конструктивного общения. Общие представления о понятиях «социальная группа», «большая группа», «малая группа».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30. Конфликты и способы их разрешения. Понятие «конфликт». Стадии развития конфликта.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31. Конфликты в межличностном общении; конфликты в малой группе. Факторы, способствующие и препятствующие эскалации конфликта.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32. Способы поведения в конфликте. Деструктивное и агрессивное поведение. Конструктивное поведение в конфликте. Роль регуляции эмоций при разрешении конфликта, способы саморегуляции.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33. Опасные проявления конфликтов (буллинг, насилие). Способы противодействия буллингу и проявлению насилия.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34. Конструктивные и деструктивные способы психологического воздействия. Положительные и отрицательные стороны конформизма.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35. Психологические механизмы воздействия на большие группы людей. Механизмы влияния: заражение; убеждение; внушение; подражание.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36. Влияние цифровой среды на жизнь человека. Приватность, персональные данные. «Цифровая зависимость», ее признаки и последствия.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37. Виды вредоносного программного обеспечения, его цели, принципы работы. Правила защиты от вредоносного программного обеспечения.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38. Кража персональных данных, паролей. Мошенничество, фишинг, правила защиты от мошенников. Правила безопасного использования устройств и программ.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39. Травля в Сети, методы защиты от травли. Деструктивные сообщества и деструктивный контент в цифровой среде, их признаки. Механизмы вовлечения в деструктивные сообщества. Вербовка, манипуляция, воронки вовлечения.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40. Достоверность информации в цифровой среде. «Информационный пузырь», манипуляция сознанием, пропаганда. Фальшивые аккаунты, вредные советчики, манипуляторы.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41. Понятие «фейк», цели и виды, распространение фейков. Правила и инструменты для распознавания фейковых текстов и изображений.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42. Защита прав в цифровом пространстве. Ответственность за действия в Интернете. Запрещенный контент.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43. Понятия «экстремизм» и «терроризм», их взаимосвязь. Варианты проявления экстремизма, возможные последствия. Преступления террористической направленности, их цель, причины, последствия.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44. Формы совершения террористических актов. Уровни террористической угрозы. </w:t>
      </w:r>
    </w:p>
    <w:p>
      <w:pPr>
        <w:pStyle w:val="TableParagraph"/>
        <w:spacing w:lineRule="auto" w:line="252"/>
        <w:ind w:hanging="0" w:left="117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45. Противодействие экстремизму и терроризму. Правовые основы противодействия экстремизму и терроризму в Российской Федерации. 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  <w:t>Составил преподаватель      Дементьева Т.В.</w:t>
        <w:tab/>
        <w:tab/>
      </w:r>
      <w:r>
        <w:rPr/>
        <w:t>27</w:t>
      </w:r>
      <w:r>
        <w:rPr/>
        <w:t>.0</w:t>
      </w:r>
      <w:r>
        <w:rPr/>
        <w:t>5</w:t>
      </w:r>
      <w:r>
        <w:rPr/>
        <w:t>.202</w:t>
      </w:r>
      <w:r>
        <w:rPr/>
        <w:t>6</w:t>
      </w:r>
      <w:r>
        <w:rPr/>
        <w:tab/>
        <w:tab/>
        <w:t>_______</w:t>
      </w:r>
    </w:p>
    <w:p>
      <w:pPr>
        <w:pStyle w:val="Normal"/>
        <w:ind w:firstLine="567"/>
        <w:rPr/>
      </w:pPr>
      <w:r>
        <w:rPr/>
        <w:tab/>
        <w:tab/>
        <w:tab/>
        <w:tab/>
        <w:tab/>
        <w:tab/>
        <w:t>(ФИО)</w:t>
        <w:tab/>
        <w:tab/>
        <w:tab/>
        <w:t xml:space="preserve">    дата</w:t>
        <w:tab/>
        <w:tab/>
        <w:tab/>
        <w:t>подпись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48b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Подзаголовок Знак"/>
    <w:basedOn w:val="DefaultParagraphFont"/>
    <w:uiPriority w:val="99"/>
    <w:qFormat/>
    <w:rsid w:val="00ba48be"/>
    <w:rPr>
      <w:rFonts w:ascii="Arial" w:hAnsi="Arial" w:eastAsia="Times New Roman" w:cs="Times New Roman"/>
      <w:sz w:val="24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uiPriority w:val="99"/>
    <w:qFormat/>
    <w:rsid w:val="00ba48be"/>
    <w:pPr>
      <w:widowControl w:val="false"/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link w:val="Style14"/>
    <w:uiPriority w:val="99"/>
    <w:qFormat/>
    <w:rsid w:val="00ba48be"/>
    <w:pPr>
      <w:widowControl w:val="false"/>
      <w:spacing w:before="0" w:after="60"/>
      <w:jc w:val="center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5f5cbb"/>
    <w:pPr>
      <w:spacing w:before="0" w:after="0"/>
      <w:ind w:left="720"/>
      <w:contextualSpacing/>
    </w:pPr>
    <w:rPr/>
  </w:style>
  <w:style w:type="paragraph" w:styleId="user2">
    <w:name w:val="Содержимое врезки (user)"/>
    <w:basedOn w:val="Normal"/>
    <w:qFormat/>
    <w:pPr/>
    <w:rPr/>
  </w:style>
  <w:style w:type="paragraph" w:styleId="TableParagraph">
    <w:name w:val="Table Paragraph"/>
    <w:basedOn w:val="Normal"/>
    <w:qFormat/>
    <w:pPr>
      <w:widowControl w:val="false"/>
      <w:suppressAutoHyphens w:val="true"/>
      <w:spacing w:lineRule="auto" w:line="240" w:before="0" w:after="0"/>
      <w:ind w:hanging="0" w:left="109" w:right="0"/>
    </w:pPr>
    <w:rPr>
      <w:rFonts w:ascii="Liberation Serif;Times New Roman" w:hAnsi="Liberation Serif;Times New Roman" w:eastAsia="NSimSun" w:cs="Arial"/>
      <w:kern w:val="2"/>
      <w:lang w:eastAsia="zh-CN" w:bidi="hi-IN"/>
    </w:rPr>
  </w:style>
  <w:style w:type="paragraph" w:styleId="Style17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LibreOffice/26.2.3.2$Windows_X86_64 LibreOffice_project/70e089b17412e4cb7773e41413306b17a2328c34</Application>
  <AppVersion>15.0000</AppVersion>
  <Pages>3</Pages>
  <Words>803</Words>
  <Characters>6047</Characters>
  <CharactersWithSpaces>6929</CharactersWithSpaces>
  <Paragraphs>64</Paragraphs>
  <Company>37-77-47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2024-05-12T06:25:00Z</dcterms:created>
  <dc:creator>Деркач Татьяна Евгеньевна</dc:creator>
  <dc:description/>
  <dc:language>ru-RU</dc:language>
  <cp:lastModifiedBy/>
  <dcterms:modified xsi:type="dcterms:W3CDTF">2026-05-27T20:03:47Z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